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D9488"/>
          <w:sz w:val="18"/>
          <w:szCs w:val="18"/>
        </w:rPr>
        <w:t xml:space="preserve">MATEMÁTICAS ACTIVAS · RECURSOS PARA DOCENTES</w:t>
      </w:r>
    </w:p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Plantilla de secuencia didáctica</w:t>
      </w:r>
    </w:p>
    <w:p>
      <w:pPr>
        <w:spacing w:after="200" w:before="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Para Matemática en el nivel secundario. Completá cada sección según tu curso. Los textos en gris son ayudas: borralos cuando termines.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Guía rápida de uso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Completá los datos generales y elegí el eje y los contenidos según el diseño curricular de tu jurisdicción.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Escribí primero los logros esperados: todo lo demás (actividades y evaluación) tiene que apuntar a ellos.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Planificá cada clase en tres momentos: inicio, desarrollo y cierre.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Usá la sección 7 para adaptar las actividades a los distintos ritmos del grupo.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Podés armar el banco de ejercicios con el Generador de fichas de la Calculadora Inteligente.</w:t>
      </w:r>
    </w:p>
    <w:p>
      <w:pPr>
        <w:pStyle w:val="Heading2"/>
        <w:pBdr>
          <w:bottom w:val="single" w:color="2563EB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8"/>
          <w:szCs w:val="28"/>
        </w:rPr>
        <w:t xml:space="preserve">1. Datos generales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Escuela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Curso y división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Docente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Eje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Número y operaciones / Álgebra y funciones / Geometría y medida / Estadística y probabilidad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Tema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Cantidad de clases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Fecha de inicio y fin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pBdr>
          <w:bottom w:val="single" w:color="7C3AE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7C3AED"/>
          <w:sz w:val="28"/>
          <w:szCs w:val="28"/>
        </w:rPr>
        <w:t xml:space="preserve">2. Fundamentación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¿Por qué es importante este tema? ¿Con qué otros contenidos se relaciona? ¿Qué enfoque vas a usar (resolución de problemas, modelización, uso de tecnología)?</w:t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2"/>
        <w:pBdr>
          <w:bottom w:val="single" w:color="0D9488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D9488"/>
          <w:sz w:val="28"/>
          <w:szCs w:val="28"/>
        </w:rPr>
        <w:t xml:space="preserve">3. Propósitos y logros esperados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Propósitos (lo que se propone el docente)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0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Logros esperados (lo que podrá hacer el estudiante)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Escribilos con verbos observables: identificar, resolver, representar, justificar, interpretar…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Heading2"/>
        <w:pBdr>
          <w:bottom w:val="single" w:color="D97706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97706"/>
          <w:sz w:val="28"/>
          <w:szCs w:val="28"/>
        </w:rPr>
        <w:t xml:space="preserve">4. Contenidos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Contenido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Alcance en esta secuencia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pBdr>
          <w:bottom w:val="single" w:color="DB2777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B2777"/>
          <w:sz w:val="28"/>
          <w:szCs w:val="28"/>
        </w:rPr>
        <w:t xml:space="preserve">5. Diagnóstico de saberes previos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Dos o tres preguntas o ejercicios cortos para saber de dónde parte el grupo. Anotá qué hacer si muchos no los resuelven.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Heading2"/>
        <w:pBdr>
          <w:bottom w:val="single" w:color="059669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59669"/>
          <w:sz w:val="28"/>
          <w:szCs w:val="28"/>
        </w:rPr>
        <w:t xml:space="preserve">6. Momentos de la clase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338"/>
        <w:gridCol w:w="1300"/>
        <w:gridCol w:w="1300"/>
      </w:tblGrid>
      <w:tr>
        <w:trPr>
          <w:tblHeader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Momento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Actividades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Tiempo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Recursos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Inicio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Desarrollo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Cierre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Copiá esta tabla una vez por clase.</w:t>
      </w:r>
    </w:p>
    <w:p>
      <w:pPr>
        <w:pStyle w:val="Heading2"/>
        <w:pBdr>
          <w:bottom w:val="single" w:color="4F46E5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4F46E5"/>
          <w:sz w:val="28"/>
          <w:szCs w:val="28"/>
        </w:rPr>
        <w:t xml:space="preserve">7. Diferenciación según el grupo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F46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Grupo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F46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Propuesta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Apoyo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Estándar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Profundización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pBdr>
          <w:bottom w:val="single" w:color="0891B2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91B2"/>
          <w:sz w:val="28"/>
          <w:szCs w:val="28"/>
        </w:rPr>
        <w:t xml:space="preserve">8. Banco de ejercicios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Ordenalos de menor a mayor dificultad. Indicá cuáles son obligatorios y cuáles optativos.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Heading2"/>
        <w:pBdr>
          <w:bottom w:val="single" w:color="B45309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B45309"/>
          <w:sz w:val="28"/>
          <w:szCs w:val="28"/>
        </w:rPr>
        <w:t xml:space="preserve">9. Recursos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Pizarra virtual de Matemáticas Activas (explicación y gráficos en clase).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Calculadora Inteligente (resolución paso a paso y Generador de fichas).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Heading2"/>
        <w:pBdr>
          <w:bottom w:val="single" w:color="16A34A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6A34A"/>
          <w:sz w:val="28"/>
          <w:szCs w:val="28"/>
        </w:rPr>
        <w:t xml:space="preserve">10. Evaluación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00"/>
        <w:gridCol w:w="3838"/>
      </w:tblGrid>
      <w:tr>
        <w:trPr>
          <w:tblHeader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Instrumento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Qué se evalúa</w:t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Criterios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pBdr>
          <w:bottom w:val="single" w:color="9333EA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9333EA"/>
          <w:sz w:val="28"/>
          <w:szCs w:val="28"/>
        </w:rPr>
        <w:t xml:space="preserve">11. Bibliografía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t xml:space="preserve">Matemáticas Activas · matematicasactivas.com · Página </w:t>
    </w: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secuencia didáctica</dc:title>
  <dc:creator>Matemáticas Activas</dc:creator>
  <cp:lastModifiedBy>Un-named</cp:lastModifiedBy>
  <cp:revision>1</cp:revision>
  <dcterms:created xsi:type="dcterms:W3CDTF">2026-10-14T16:07:41.655Z</dcterms:created>
  <dcterms:modified xsi:type="dcterms:W3CDTF">2026-10-14T16:07:41.655Z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